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contextualSpacing/>
        <w:ind w:left="10490" w:firstLine="1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contextualSpacing/>
        <w:ind w:left="10490" w:firstLine="1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contextualSpacing/>
        <w:ind w:left="10490" w:firstLine="1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ЖДЕН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contextualSpacing/>
        <w:ind w:left="10490" w:firstLine="1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contextualSpacing/>
        <w:ind w:left="10490" w:firstLine="1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contextualSpacing/>
        <w:ind w:left="10490" w:firstLine="1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25.12.2025 г.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  <w:t xml:space="preserve">140</w:t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contextualSpacing/>
        <w:jc w:val="center"/>
        <w:spacing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contextualSpacing/>
        <w:ind w:left="5760" w:right="818"/>
        <w:jc w:val="center"/>
        <w:spacing w:line="240" w:lineRule="auto"/>
        <w:tabs>
          <w:tab w:val="left" w:pos="90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70"/>
        <w:contextualSpacing/>
        <w:ind w:right="98"/>
        <w:jc w:val="center"/>
        <w:spacing w:line="240" w:lineRule="auto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едомственн</w:t>
      </w:r>
      <w:r>
        <w:rPr>
          <w:rFonts w:ascii="FreeSerif" w:hAnsi="FreeSerif" w:eastAsia="FreeSerif" w:cs="FreeSerif"/>
          <w:sz w:val="28"/>
          <w:szCs w:val="28"/>
        </w:rPr>
        <w:t xml:space="preserve">ая</w:t>
      </w:r>
      <w:r>
        <w:rPr>
          <w:rFonts w:ascii="FreeSerif" w:hAnsi="FreeSerif" w:eastAsia="FreeSerif" w:cs="FreeSerif"/>
          <w:sz w:val="28"/>
          <w:szCs w:val="28"/>
        </w:rPr>
        <w:t xml:space="preserve"> структур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расходов бюджета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плановый</w:t>
        <w:tab/>
        <w:t xml:space="preserve">период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и 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contextualSpacing/>
        <w:ind w:right="98"/>
        <w:jc w:val="center"/>
        <w:spacing w:line="240" w:lineRule="auto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contextualSpacing/>
        <w:ind w:right="98"/>
        <w:jc w:val="center"/>
        <w:spacing w:line="240" w:lineRule="auto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14555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655"/>
        <w:gridCol w:w="605"/>
        <w:gridCol w:w="597"/>
        <w:gridCol w:w="547"/>
        <w:gridCol w:w="1646"/>
        <w:gridCol w:w="685"/>
        <w:gridCol w:w="1402"/>
        <w:gridCol w:w="14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/>
        </w:trPr>
        <w:tc>
          <w:tcPr>
            <w:tcW w:w="7655" w:type="dxa"/>
            <w:vAlign w:val="top"/>
            <w:vMerge w:val="restart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Показатель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vMerge w:val="restart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4"/>
            <w:tcW w:w="3475" w:type="dxa"/>
            <w:vAlign w:val="top"/>
            <w:vMerge w:val="restart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Коды бюджетной классификации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2"/>
            <w:tcW w:w="2820" w:type="dxa"/>
            <w:vAlign w:val="top"/>
            <w:textDirection w:val="lrTb"/>
            <w:noWrap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Сумма (тысяч рублей)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/>
        </w:trPr>
        <w:tc>
          <w:tcPr>
            <w:tcW w:w="7655" w:type="dxa"/>
            <w:vAlign w:val="top"/>
            <w:vMerge w:val="continue"/>
            <w:textDirection w:val="lrTb"/>
            <w:noWrap w:val="false"/>
          </w:tcPr>
          <w:p>
            <w:pPr>
              <w:pStyle w:val="933"/>
              <w:jc w:val="center"/>
            </w:pPr>
            <w:r/>
            <w:r/>
          </w:p>
        </w:tc>
        <w:tc>
          <w:tcPr>
            <w:tcW w:w="605" w:type="dxa"/>
            <w:vAlign w:val="top"/>
            <w:vMerge w:val="continue"/>
            <w:textDirection w:val="lrTb"/>
            <w:noWrap w:val="false"/>
          </w:tcPr>
          <w:p>
            <w:pPr>
              <w:pStyle w:val="933"/>
              <w:jc w:val="center"/>
            </w:pPr>
            <w:r/>
            <w:r/>
          </w:p>
        </w:tc>
        <w:tc>
          <w:tcPr>
            <w:gridSpan w:val="4"/>
            <w:tcW w:w="3475" w:type="dxa"/>
            <w:vAlign w:val="top"/>
            <w:vMerge w:val="continue"/>
            <w:textDirection w:val="lrTb"/>
            <w:noWrap w:val="false"/>
          </w:tcPr>
          <w:p>
            <w:pPr>
              <w:pStyle w:val="933"/>
              <w:jc w:val="center"/>
            </w:pPr>
            <w:r/>
            <w:r/>
          </w:p>
        </w:tc>
        <w:tc>
          <w:tcPr>
            <w:tcW w:w="1402" w:type="dxa"/>
            <w:vAlign w:val="top"/>
            <w:vMerge w:val="restart"/>
            <w:textDirection w:val="lrTb"/>
            <w:noWrap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2027 год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vMerge w:val="restart"/>
            <w:textDirection w:val="lrTb"/>
            <w:noWrap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2028 год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44"/>
        </w:trPr>
        <w:tc>
          <w:tcPr>
            <w:tcBorders>
              <w:bottom w:val="single" w:color="000000" w:sz="4" w:space="0"/>
            </w:tcBorders>
            <w:tcW w:w="7655" w:type="dxa"/>
            <w:vAlign w:val="top"/>
            <w:vMerge w:val="continue"/>
            <w:textDirection w:val="lrTb"/>
            <w:noWrap w:val="false"/>
          </w:tcPr>
          <w:p>
            <w:pPr>
              <w:pStyle w:val="933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605" w:type="dxa"/>
            <w:vAlign w:val="top"/>
            <w:vMerge w:val="continue"/>
            <w:textDirection w:val="lrTb"/>
            <w:noWrap w:val="false"/>
          </w:tcPr>
          <w:p>
            <w:pPr>
              <w:pStyle w:val="933"/>
              <w:jc w:val="center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597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Раздел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bottom w:val="single" w:color="000000" w:sz="4" w:space="0"/>
            </w:tcBorders>
            <w:tcW w:w="547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Под-раздел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bottom w:val="single" w:color="000000" w:sz="4" w:space="0"/>
            </w:tcBorders>
            <w:tcW w:w="1646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Целевая статья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bottom w:val="single" w:color="000000" w:sz="4" w:space="0"/>
            </w:tcBorders>
            <w:tcW w:w="68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Вид рас-хода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bottom w:val="single" w:color="000000" w:sz="4" w:space="0"/>
            </w:tcBorders>
            <w:tcW w:w="1402" w:type="dxa"/>
            <w:vAlign w:val="top"/>
            <w:vMerge w:val="continue"/>
            <w:textDirection w:val="lrTb"/>
            <w:noWrap w:val="false"/>
          </w:tcPr>
          <w:p>
            <w:pPr>
              <w:pStyle w:val="933"/>
              <w:jc w:val="right"/>
            </w:pPr>
            <w:r/>
            <w:r/>
          </w:p>
        </w:tc>
        <w:tc>
          <w:tcPr>
            <w:tcBorders>
              <w:bottom w:val="single" w:color="000000" w:sz="4" w:space="0"/>
            </w:tcBorders>
            <w:tcW w:w="1418" w:type="dxa"/>
            <w:vAlign w:val="top"/>
            <w:vMerge w:val="continue"/>
            <w:textDirection w:val="lrTb"/>
            <w:noWrap w:val="false"/>
          </w:tcPr>
          <w:p>
            <w:pPr>
              <w:pStyle w:val="933"/>
              <w:jc w:val="right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Всего расходов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3 204 242,5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3 153 930,8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902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732 755,8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667 080,1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247 007,8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242 749,5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5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главы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50 0 00 00190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50 0 00 00190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Совета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Совет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141 343,9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141 343,9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141 343,9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141 343,9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141 343,9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141 343,9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141 343,9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141 343,9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139 312,9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139 312,9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138 046,0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138 046,0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1 266,9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1 266,9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</w:t>
            </w:r>
            <w:r>
              <w:rPr>
                <w:rFonts w:ascii="FreeSerif" w:hAnsi="FreeSerif" w:eastAsia="FreeSerif" w:cs="FreeSerif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52 1 10 60870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1 015,5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1 015,5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52 1 10 60870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931,3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931,3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52 1 10 60870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4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предоставлению лицам, которые относились к категории  детей-сирот и детей, оставшихся без попечения родителей, лиц из числа детей-сирот и детей, оставшихся без попечения родителей, и дости</w:t>
            </w:r>
            <w:r>
              <w:rPr>
                <w:rFonts w:ascii="FreeSerif" w:hAnsi="FreeSerif" w:eastAsia="FreeSerif" w:cs="FreeSerif"/>
              </w:rPr>
              <w:t xml:space="preserve">гли возраста 23 года,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1 015,5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1 015,5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931,3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931,3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Судебная система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52 0 00 51200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52 0 00 51200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Финансовое обеспечение непредвиденных расходов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52 3 00 00000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Резервный фонд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52 3 00 00700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52 3 00 00700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101 579,1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97 320,8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"Поддержка малого и среднего предпринимательства в муниципальном образовании Ленинградский муниципальный округ Краснодарского края 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"Поддержка малого и среднего предпринимательства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мероприятия муниципальной программы "Поддержка малого и среднего предпринимательства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08 1 00 00500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08 1 00 00500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"Гармонизация межнациональных отношений и профилактика экстремизма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"Гармонизация межнациональных отношений и профилактика экстремизма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Мероприятия по гармонизации межличностных отношений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17 1 00 10110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17 1 00 10110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"Поддержка социально ориентированных некоммерческих организаций, осуществляющих свою деятельность на территории Ленинградского муниципального округа"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2 437,0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2 437,0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"Поддержка социально ориентированных некоммерческих организаций, осуществляющих свою деятельность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2 437,0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2 437,0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социально ориентированных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18 1 00 10130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2 437,0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2 437,0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18 1 00 10130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2 437,0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2 437,0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архивного дела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5 566,1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5 566,1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архивного дела в 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5 566,1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5 566,1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5 566,1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5 566,1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4 502,3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4 502,3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"Противодействие коррупции в Ленинградском муниципальном округе"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Противодействие коррупции в 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Мероприятия в сфере противодействия коррупции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24 1 00 10240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24 1 00 10240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4 794,5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Информатизация администрации муниципального образования 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4 794,5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Выполнение основных мероприятий муниципальной программы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30 1 00 00095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4 794,5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30 1 00 00095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4 794,5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муниципального образования Ленинградский муниципальный округ Краснодарского края «Кадровая политика и развитие муниципальной службы администрации Ленинградского муниципального округа»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муниципальной службы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33 0 00 10300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33 0 00 10300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86 551,5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87 076,7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25 148,6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25 148,6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5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Муниципальное казенное учреждение "Центр муниципальных закупок"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52 4 01 00000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4 960,5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4 960,5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52 4 01 00590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4 960,5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4 960,5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52 4 01 00590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4 715,5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4 715,5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52 4 01 00590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Муниципальное казенное учреждение "Централизованная межотраслевая бухгалтерия"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52 4 02 00000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20 188,1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20 188,1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20 188,1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20 188,1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2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17 537,9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17 537,9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2 650,2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2 650,2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Выполнение других обязательств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52 6 00 00000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6 321,6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6 321,6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 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52 6 00 09200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6 321,6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6 321,6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52 6 00 09200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5 421,6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5 421,6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52 6 00 09200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хозяйственного обслуживания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52 7 00 00000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54 681,3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55 206,5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52 7 00 00590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54 681,3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55 206,5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52 7 00 00590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28 205,9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28 205,9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52 7 00 00590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26 275,4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26 800,6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52 7 00 00590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Национальная оборона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52 1 10 51180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52 1 10 51180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27 629,6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27 629,6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27 629,6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27 629,6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"Обеспечение безопасности населения муниципального образования Ленинградский муниципальный округ"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26 541,6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26 541,6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безопасности населения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26 541,6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26 541,6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Аварийно - спасательное формирование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05 1 01 00000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14 352,2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14 352,2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05 1 01 00590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14 352,2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14 352,2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05 1 01 00590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13 001,9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13 001,9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05 1 01 00590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1 350,3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1 350,3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Управление по делам ГО и ЧС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05 1 02 00000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12 189,4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12 189,4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12 189,4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12 189,4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10 870,9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10 870,9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1 318,5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1 318,5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"Профилактика экстремизма и терроризма на территории Ленинградского муниципального округа"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836,0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836,0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"Профилактика экстремизма и терроризма на территории муниципального образования Ленинградский муниципальный округ"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836,0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836,0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Материальное стимулирование деятельности народных дружинников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16 1 00 00990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836,0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836,0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5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16 1 00 00990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836,0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836,0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безопасности населения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54 0 00 00000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7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</w:t>
            </w:r>
            <w:r>
              <w:rPr>
                <w:rFonts w:ascii="FreeSerif" w:hAnsi="FreeSerif" w:eastAsia="FreeSerif" w:cs="FreeSerif"/>
              </w:rPr>
              <w:t xml:space="preserve">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54 0 00 60070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54 0 00 60070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118 519,5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87 007,1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Сельское хозяйство и рыболовство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7 400,4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7 400,4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сельского хозяйства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6 577,0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6 577,0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4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«Разработка и апробац</w:t>
            </w:r>
            <w:r>
              <w:rPr>
                <w:rFonts w:ascii="FreeSerif" w:hAnsi="FreeSerif" w:eastAsia="FreeSerif" w:cs="FreeSerif"/>
              </w:rPr>
              <w:t xml:space="preserve">ия элементов органического земледелия, энерго- и 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муниципального округа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Мероприятия в области сельского хозяйства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14 1 00 00150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14 1 00 00150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малых форм хозяйствования в агропромышленном комплексе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3 653,0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3 653,0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в целях возмещения части затрат на производство реализуемой продукции животноводства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14 2 00 60911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3 653,0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3 653,0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14 2 00 60911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3 653,0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3 653,0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"Развитие сельского хозяйства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14 4 00 00000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поддержке сельскохозяйственного производства в Краснодарском крае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14 4 00 60910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14 4 00 60910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1 863,0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1 863,0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14 4 00 60910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Непрограммные расходы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823,4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823,4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Непрограммные расходы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99 9 00 00000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823,4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823,4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5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государственных полномочий Краснодарского края в области обращения с животными, предусмотре</w:t>
            </w:r>
            <w:r>
              <w:rPr>
                <w:rFonts w:ascii="FreeSerif" w:hAnsi="FreeSerif" w:eastAsia="FreeSerif" w:cs="FreeSerif"/>
              </w:rPr>
              <w:t xml:space="preserve">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99 9 00 61650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823,4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823,4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99 9 00 61650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823,4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823,4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Транспорт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программы «Развитие пассажирских перевозок автомобильным транспортом по муниципальным маршрутам границах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Оплата услуг по осуществлению регулярных пассажирских перевозок по муниципальным маршрутам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38 0 00 03171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38 0 00 03171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66 054,5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67 542,1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и содержание улично-дорожной сети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66 054,5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67 542,1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Дорожный фонд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37 0 00 03150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66 054,5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67 542,1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37 0 00 03150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66 054,5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67 542,1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национальной экономики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"Служба единого заказчика 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52 4 03 00000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52 4 03 00590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52 4 03 00590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10 976,6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10 976,6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52 4 03 00590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52 4 03 00590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194 906,9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162 940,3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12 279,2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20 769,3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программы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11 979,2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20 769,3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20 769,3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1 00 S0620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20 769,3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1 00 S0620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20 769,3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водоснабжения населения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27 3 00 00000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11 979,2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водоснабжения населения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3 00 S0330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11 979,2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3 00 S0330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11 979,2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муниципального образования Ленинградский муниципальный округ Краснодарского края «Обращение с твердыми коммунальными отходами на территории Ленинградского муниципального округа»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Обращение с твердыми коммунальными отходами на территории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Обустройство специализированных площадок с установкой контейнеров для складирования твердых коммунальных отходов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28 1 00 00116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28 1 00 00116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72 826,7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32 959,0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4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муниципального образования Ленинградский муниципальный округ Краснодарского края «Формирование современной городской среды»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41 867,7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Региональный проект "Формирование комфортной городской среды"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0 И4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41 867,7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программ формирования современной городской среды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0 И4 А5550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41 867,7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0 И4 А5550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41 867,7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Благоустройство территории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7 459,0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7 459,0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Благоустройство территории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58 0 00 11200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7 459,0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7 459,0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58 0 00 11200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7 459,0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7 459,0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и содержание улично-дорожной сети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23 500,0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25 500,0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3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мероприятия муниципальной программы "Развитие и содержание улично-дорожной сети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37 0 00 03160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23 500,0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25 500,0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37 0 00 03160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23 500,0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25 500,0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жилищно-коммунального хозяйства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109 801,0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109 212,0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109 801,0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109 212,0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109 801,0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109 212,0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Центр комплексного содержания территорий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52 4 04 00000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109 801,0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109 212,0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2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52 4 04 00590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86 590,0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86 590,0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52 4 04 00590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23 211,0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22 622,0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Образование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2 200,7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2 200,7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2 200,7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2 200,7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 Повышение рождаемости в Ленинградском муниципальном округе"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"Повышение рождаемости в Ленинградском муниципальном округе"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Мероприятия по проведению оздоровительной кампании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35 1 00 00660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35 1 00 00660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вопросов семьи и детства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9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2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931,5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931,5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136 268,3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138 326,4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18 927,3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19 684,4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Дополнительное пенсионное обеспечение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64 0 00 00000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18 927,3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19 684,4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Дополнительное материальное обеспечение лиц, замещавших муниципальные должности и должности муниципальной службы в 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64 0 00 04910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18 927,3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19 684,4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64 0 00 04910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18 927,3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19 684,4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населения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3 191,0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3 191,0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"Социальная поддержка граждан Ленинградского муниципального округа"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Социальная поддержка граждан в муниципальном образовании 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Мероприятия по проведению оздоровительной кампании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31 1 00 00660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31 1 00 00660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04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институтов органов территориального общественного самоуправления в муниципальном образовании Ленинградский муниципальный округ на 2025-2029 годы"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2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"Развитие институтов органов территориального общественного самоуправления в муниципальном образовании Ленинградский муниципальный округ на 2025-2029 годы"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Компенсационные выплаты руководителям органов территориального общественного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36 1 00 00760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36 1 00 00760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вопросов семьи и детства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1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Краснодарского края на выплату единовременного пособия</w:t>
            </w:r>
            <w:r>
              <w:rPr>
                <w:rFonts w:ascii="FreeSerif" w:hAnsi="FreeSerif" w:eastAsia="FreeSerif" w:cs="FreeSerif"/>
              </w:rPr>
              <w:t xml:space="preserve">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</w:t>
            </w:r>
            <w:r>
              <w:rPr>
                <w:rFonts w:ascii="FreeSerif" w:hAnsi="FreeSerif" w:eastAsia="FreeSerif" w:cs="FreeSerif"/>
              </w:rPr>
              <w:t xml:space="preserve">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5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оплате проезда</w:t>
            </w:r>
            <w:r>
              <w:rPr>
                <w:rFonts w:ascii="FreeSerif" w:hAnsi="FreeSerif" w:eastAsia="FreeSerif" w:cs="FreeSerif"/>
              </w:rPr>
              <w:t xml:space="preserve">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вос-питание, к месту лечения (отдыха) и обратно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Охрана семьи и детства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103 897,4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105 198,4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"Обеспечение жильем молодых семей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7 871,9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7 871,9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4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социальных выплат молодым семьям на приобретение (строительство) жилья в рамках реализации мероприятий по обеспечению жильем молодых семей федерального проекта "Содействие субъектам Российской Федерации в реализации полно</w:t>
            </w:r>
            <w:r>
              <w:rPr>
                <w:rFonts w:ascii="FreeSerif" w:hAnsi="FreeSerif" w:eastAsia="FreeSerif" w:cs="FreeSerif"/>
              </w:rPr>
              <w:t xml:space="preserve">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7 871,9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7 871,9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мероприятий по обеспечению жильем молодых семей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 1 00 L4970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7 871,9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7 871,9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 1 00 L4970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7 871,9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7 871,9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9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38 894,6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38 894,6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на 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А0820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38 894,6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38 894,6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А0820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А0820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38 857,0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38 857,0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вопросов семьи и детства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57 130,9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58 431,9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5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</w:t>
            </w:r>
            <w:r>
              <w:rPr>
                <w:rFonts w:ascii="FreeSerif" w:hAnsi="FreeSerif" w:eastAsia="FreeSerif" w:cs="FreeSerif"/>
              </w:rPr>
              <w:t xml:space="preserve">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32 522,2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33 823,2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487,9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507,3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32 034,3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33 315,9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24 608,7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24 608,7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369,1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369,1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24 239,6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24 239,6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социальной политики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5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</w:t>
            </w:r>
            <w:r>
              <w:rPr>
                <w:rFonts w:ascii="FreeSerif" w:hAnsi="FreeSerif" w:eastAsia="FreeSerif" w:cs="FreeSerif"/>
              </w:rPr>
              <w:t xml:space="preserve">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</w:t>
            </w:r>
            <w:r>
              <w:rPr>
                <w:rFonts w:ascii="FreeSerif" w:hAnsi="FreeSerif" w:eastAsia="FreeSerif" w:cs="FreeSerif"/>
              </w:rPr>
              <w:t xml:space="preserve">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52 1 10 69170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680,2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680,2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52 1 10 69170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596,0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596,0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52 1 10 69170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4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5 406,0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5 406,0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4 985,0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4 985,0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4 166,4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4 166,4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3 913,8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3 913,8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9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Процентные платежи по муниципальному  долгу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Обслуживание муниципального долга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60 0 00 00650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60 0 00 00650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Финансовое управление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905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17 894,5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15 667,1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17 894,5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15 667,1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17 894,5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15 667,1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2 227,4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Информатизация администрации муниципального образования 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2 227,4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Выполнение основных мероприятий муниципальной программы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30 1 00 00095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2 227,4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30 1 00 00095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2 227,4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финансового управления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15 667,1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15 667,1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Финансовое управление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15 667,1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15 667,1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70 2 00 00190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15 667,1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15 667,1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70 2 00 00190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15 260,6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15 260,6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70 2 00 00190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406,5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406,5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Контрольно-счетная палата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910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5 381,1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5 381,1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6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контрольно-счетной палаты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Контрольно-счетная палата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5128,7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5128,7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Управление образования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925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1 911 475,3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1 888 545,1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Образование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1 905 299,4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1 882 369,2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Дошкольное образование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674 064,8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699 232,4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674 064,8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699 232,4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668 030,4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692 936,7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183 983,0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183 983,0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183 983,0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183 983,0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484 047,4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508 953,7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484 047,4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508 953,7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6 034,4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6 295,7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Единовременная денежная выплата, предоставляемая молодым педагогам муниципальных образовательных организаций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02 0 06 00310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02 0 06 00310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6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на осуществление отдельных государственных полномочий по предоставлению мер социальной поддержки в виде компенсации расх</w:t>
            </w:r>
            <w:r>
              <w:rPr>
                <w:rFonts w:ascii="FreeSerif" w:hAnsi="FreeSerif" w:eastAsia="FreeSerif" w:cs="FreeSerif"/>
              </w:rPr>
              <w:t xml:space="preserve">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5 824,3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6 085,6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5 824,3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6 085,6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Общее образование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1 061 276,6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1 014 609,9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1 061 276,6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1 014 609,9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899 343,1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933 532,1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141 408,8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141 408,8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141 408,8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141 408,8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757 934,3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792 123,3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757 934,3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792 123,3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мер по популяризации среди детей и молодёжи</w:t>
              <w:br w:type="textWrapping" w:clear="all"/>
              <w:t xml:space="preserve">научно-образовательной, творческой и спортивной деятельности, выявление талантливой молодёжи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02 0 03 00000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02 0 03 00120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02 0 03 00120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мер по социальной поддержке отдельных категорий обучающихся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95 481,1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65 540,6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дополнительных мер социальной поддержки в виде частичной оплаты стоимости питания обучающихся  общеобразовательных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02 0 04 00220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3 149,6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3 149,6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02 0 04 00220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3 149,6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3 149,6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школьников молоком и молочными продуктами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02 0 04 00230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02 0 04 00230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бесплатным горячим питанием обучающихся по образовательным программам начального общего образования муниципальных 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02 0 04 00240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15 142,5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15 142,5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02 0 04 00240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15 142,5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15 142,5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обучающихся в общеобразовательных организациях детей с ОВЗ питанием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02 0 04 00420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767,8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767,8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02 0 04 00420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767,8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767,8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02 0 04 00470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957,2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957,2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6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02 0 04 00470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957,2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957,2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</w:t>
            </w:r>
            <w:r>
              <w:rPr>
                <w:rFonts w:ascii="FreeSerif" w:hAnsi="FreeSerif" w:eastAsia="FreeSerif" w:cs="FreeSerif"/>
              </w:rPr>
              <w:t xml:space="preserve">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02 0 04 62370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16 965,2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17 830,6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02 0 04 62370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16 965,2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17 830,6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обе</w:t>
            </w:r>
            <w:r>
              <w:rPr>
                <w:rFonts w:ascii="FreeSerif" w:hAnsi="FreeSerif" w:eastAsia="FreeSerif" w:cs="FreeSerif"/>
              </w:rPr>
              <w:t xml:space="preserve">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02 0 04 63540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1 318,0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1 354,8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02 0 04 63540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1 318,0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1 354,8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L3042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31 483,6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L3042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31 483,6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S3550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24 848,4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25 489,3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S3550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24 848,4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25 489,3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Формирование востребованной системы оценки качества образования и образовательных результатов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3 635,9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3 934,1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</w:t>
            </w:r>
            <w:r>
              <w:rPr>
                <w:rFonts w:ascii="FreeSerif" w:hAnsi="FreeSerif" w:eastAsia="FreeSerif" w:cs="FreeSerif"/>
              </w:rPr>
              <w:t xml:space="preserve">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02 0 05 62500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3 164,2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3 462,4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02 0 05 62500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3 164,2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3 462,4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9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02 0 05 90370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471,7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471,7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02 0 05 90370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471,7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471,7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10 238,1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10 688,1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Единовременная денежная выплата, предоставляемая молодым педагогам муниципальных образовательных организаций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738,2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738,2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738,2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738,2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02 0 06 00310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78,9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78,9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02 0 06 00310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78,9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78,9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42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</w:t>
            </w:r>
            <w:r>
              <w:rPr>
                <w:rFonts w:ascii="FreeSerif" w:hAnsi="FreeSerif" w:eastAsia="FreeSerif" w:cs="FreeSerif"/>
              </w:rPr>
              <w:t xml:space="preserve">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9 421,0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9 871,0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9 421,0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9 871,0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Региональный проект "Педагоги и наставники"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Ю6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51 663,4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Ежемесячное денежное вознаграждение з</w:t>
            </w:r>
            <w:r>
              <w:rPr>
                <w:rFonts w:ascii="FreeSerif" w:hAnsi="FreeSerif" w:eastAsia="FreeSerif" w:cs="FreeSerif"/>
              </w:rPr>
              <w:t xml:space="preserve">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</w:t>
            </w:r>
            <w:r>
              <w:rPr>
                <w:rFonts w:ascii="FreeSerif" w:hAnsi="FreeSerif" w:eastAsia="FreeSerif" w:cs="FreeSerif"/>
              </w:rPr>
              <w:t xml:space="preserve">аммы среднего общего образования (субвенции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Ю6 53032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51 663,4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Ю6 53032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51 663,4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Дополнительное образование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69 249,3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66 678,5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69 249,3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66 678,5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31 896,1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29 264,2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31 896,1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29 264,2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31 896,1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29 264,2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812,3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1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</w:t>
            </w:r>
            <w:r>
              <w:rPr>
                <w:rFonts w:ascii="FreeSerif" w:hAnsi="FreeSerif" w:eastAsia="FreeSerif" w:cs="FreeSerif"/>
              </w:rPr>
              <w:t xml:space="preserve">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812,3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812,3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02 0 07 00000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36 540,9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36 540,9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02 0 07 00590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36 540,9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36 540,9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02 0 07 00590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36 520,9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36 520,9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02 0 07 00590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100 708,7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101 848,4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100 708,7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101 848,4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мер по популяризации среди детей и молодёжи научно-образовательной, творческой и спортивной деятельности, выявление талантливой молодёжи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02 0 03 00000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Расходы, связанные с участием во всероссийских, региональных, интеллектуальных и творческих конкурсах, фестивалях и др.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02 0 03 00300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02 0 03 00300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Формирование востребованной системы оценки качества образования и образовательных результатов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89 679,3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90 565,7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9 602,8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9 602,8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9 311,2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9 311,2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289,2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289,2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61 446,8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61 446,8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55 764,0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55 764,0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5 660,8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5 660,8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18 629,7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19 516,1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16 953,0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17 759,7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1 676,7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1 756,4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Единовременная денежная выплата Почетному педагогу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02 0 06 90380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02 0 06 90380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полезной занятости детей и подростков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02 0 08 00000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10 764,4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11 017,7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Мероприятия по проведению оздоровительной кампании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02 0 08 00660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4 411,2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4 411,2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02 0 08 00660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4 411,2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4 411,2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02 0 08 63110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6 353,2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6 606,5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02 0 08 63110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6 353,2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6 606,5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Охрана семьи и детства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</w:t>
            </w:r>
            <w:r>
              <w:rPr>
                <w:rFonts w:ascii="FreeSerif" w:hAnsi="FreeSerif" w:eastAsia="FreeSerif" w:cs="FreeSerif"/>
              </w:rPr>
              <w:t xml:space="preserve">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02 0 02 60710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02 0 02 60710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02 0 02 60710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6 083,3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6 083,3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Отдел культуры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926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326 633,1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332 032,5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Образование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74 030,9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76 991,6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Дополнительное образование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74 030,9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76 991,6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74 030,9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76 991,6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73 326,0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76 259,0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73 326,0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76 259,0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73 326,0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76 259,0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Сохранение и развитие кадрового потенциала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704,9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732,6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5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на осуществление отдельных государственных полномочий по предоставлению мер социальной поддержки в виде компенсации расх</w:t>
            </w:r>
            <w:r>
              <w:rPr>
                <w:rFonts w:ascii="FreeSerif" w:hAnsi="FreeSerif" w:eastAsia="FreeSerif" w:cs="FreeSerif"/>
              </w:rPr>
              <w:t xml:space="preserve">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704,9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732,6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704,9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732,6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Культура, кинематография и средства массовой информации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252 602,2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255 040,9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Культура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177 181,4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180 013,5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177 181,4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180 013,5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176 519,6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179 351,7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Государственная поддержка отрасли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L5190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294,9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L5190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294,9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МБУК «ЛМБ»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06 1 04 00000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41 599,6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39 999,6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06 1 04 00590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41 599,6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39 999,6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06 1 04 00590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41 599,6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39 999,6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МБУК «Историко-краеведческий музей»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06 1 08 00000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8 393,1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8 070,3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06 1 08 00590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8 393,1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8 070,3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06 1 08 00590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8 393,1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8 070,3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ММБУ «Центр творчества и искусства»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06 1 09 00000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126 232,0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131 281,8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06 1 09 00590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126 232,0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131 281,8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06 1 09 00590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126 232,0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131 281,8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Сохранение и развитие кадрового потенциала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361,8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361,8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06 2 00 00410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361,8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361,8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06 2 00 00410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361,8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361,8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культурно - досуговой деятельности для различных категорий населения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06 3 00 00000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5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Проведение праздничных и других мероприятий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06 3 00 00450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06 3 00 00450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Кинематография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10 228,4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9 835,0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10 228,4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9 835,0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10 228,4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9 835,0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10 228,4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9 835,0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10 228,4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9 835,0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культуры, кинематографии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65 192,4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65 192,4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65 192,4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65 192,4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62 149,5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62 149,5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1 639,6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1 639,6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1 494,4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1 494,4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145,2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145,2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60 509,9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60 509,9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58 351,7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58 351,7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2 118,2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2 118,2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Сохранение и развитие кадрового потенциала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06 2 00 00410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06 2 00 00410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культурно - досуговой деятельности для различных категорий населения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06 3 00 00000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Проведение праздничных и других мероприятий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06 3 00 00450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06 3 00 00450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Отдел физической культуры и спорта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929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152 957,2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147 705,4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152 957,2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147 705,4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Физическая культура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151 341,1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146 089,3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физической культуры и спорта в муниципальном образовании Ленинградский муниципальный округ»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151 341,1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146 089,3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спортивных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148 341,1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143 089,3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146 312,2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141 035,8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8 636,2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8 636,2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486,0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486,0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137 187,0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131 910,6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</w:t>
            </w:r>
            <w:r>
              <w:rPr>
                <w:rFonts w:ascii="FreeSerif" w:hAnsi="FreeSerif" w:eastAsia="FreeSerif" w:cs="FreeSerif"/>
              </w:rPr>
              <w:t xml:space="preserve">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07 2 00 60740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07 2 00 60740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</w:t>
            </w:r>
            <w:r>
              <w:rPr>
                <w:rFonts w:ascii="FreeSerif" w:hAnsi="FreeSerif" w:eastAsia="FreeSerif" w:cs="FreeSerif"/>
              </w:rPr>
              <w:t xml:space="preserve">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614,8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639,4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614,8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639,4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условий для развития физической культуры и массового спорта в части оплаты труда инструкторов по спорту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S2820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1 195,3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1 195,3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S2820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1 195,3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1 195,3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проведение официальных спортивно-массовых мероприятий для различных категорий населения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07 3 00 00000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Проведение мероприятий в области ФК  и спорта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07 3 00 00130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07 3 00 00130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физической культуры и спорта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физической культуры и спорта в муниципальном образовании Ленинградский муниципальный округ»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спортивных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1 494,4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1 494,4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jc w:val="center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Отдел по молодежной политике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934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 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16 833,5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16 833,5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Образование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16 833,5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16 833,5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Молодежная политика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15 311,1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15 311,1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"Молодежь Ленинградского муниципального округа"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15 311,1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15 311,1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Молодежь Ленинградского муниципального округа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15 311,1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15 311,1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15 011,1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15 011,1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13 902,3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13 902,3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1 103,8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1 103,8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Проведение мероприятий для детей и молодежи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09 1 00 04310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09 1 00 04310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1 522,4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1 522,4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"Молодежь Ленинградского муниципального округа"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1 522,4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1 522,4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Молодежь Ленинградского муниципального округа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1 522,4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1 522,4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1 522,4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1 522,4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1 494,4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1 494,4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765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Условно утвержденные расходы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933"/>
              <w:contextualSpacing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02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40312,0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18" w:type="dxa"/>
            <w:vAlign w:val="top"/>
            <w:textDirection w:val="lrTb"/>
            <w:noWrap/>
          </w:tcPr>
          <w:p>
            <w:pPr>
              <w:pStyle w:val="933"/>
              <w:contextualSpacing/>
              <w:jc w:val="right"/>
              <w:spacing w:line="240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80686,0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70"/>
        <w:contextualSpacing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contextualSpacing/>
        <w:spacing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contextualSpacing/>
        <w:ind w:right="98"/>
        <w:spacing w:line="240" w:lineRule="auto"/>
        <w:tabs>
          <w:tab w:val="left" w:pos="0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 главы Ленинградского муниципального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округа,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contextualSpacing/>
        <w:ind w:right="98"/>
        <w:spacing w:line="240" w:lineRule="auto"/>
        <w:tabs>
          <w:tab w:val="left" w:pos="0" w:leader="none"/>
        </w:tabs>
        <w:rPr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начальник финансового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управления администрации        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     С.В. Терт</w:t>
      </w:r>
      <w:r>
        <w:rPr>
          <w:color w:val="000000"/>
          <w:sz w:val="28"/>
          <w:szCs w:val="28"/>
        </w:rPr>
        <w:t xml:space="preserve">ица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6838" w:h="11906" w:orient="landscape"/>
      <w:pgMar w:top="1701" w:right="624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80"/>
      </w:rPr>
      <w:framePr w:wrap="around" w:vAnchor="text" w:hAnchor="margin" w:xAlign="center" w:y="1"/>
    </w:pPr>
    <w:r>
      <w:rPr>
        <w:rStyle w:val="880"/>
      </w:rPr>
      <w:fldChar w:fldCharType="begin"/>
    </w:r>
    <w:r>
      <w:rPr>
        <w:rStyle w:val="880"/>
      </w:rPr>
      <w:instrText xml:space="preserve">PAGE  </w:instrText>
    </w:r>
    <w:r>
      <w:rPr>
        <w:rStyle w:val="880"/>
      </w:rPr>
      <w:fldChar w:fldCharType="separate"/>
    </w:r>
    <w:r>
      <w:rPr>
        <w:rStyle w:val="880"/>
      </w:rPr>
      <w:t xml:space="preserve">33</w:t>
    </w:r>
    <w:r>
      <w:rPr>
        <w:rStyle w:val="880"/>
      </w:rPr>
      <w:fldChar w:fldCharType="end"/>
    </w:r>
    <w:r>
      <w:rPr>
        <w:rStyle w:val="880"/>
      </w:rPr>
    </w:r>
    <w:r>
      <w:rPr>
        <w:rStyle w:val="880"/>
      </w:rPr>
    </w:r>
  </w:p>
  <w:p>
    <w:pPr>
      <w:pStyle w:val="87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80"/>
      </w:rPr>
      <w:framePr w:wrap="around" w:vAnchor="text" w:hAnchor="margin" w:xAlign="center" w:y="1"/>
    </w:pPr>
    <w:r>
      <w:rPr>
        <w:rStyle w:val="880"/>
      </w:rPr>
      <w:fldChar w:fldCharType="begin"/>
    </w:r>
    <w:r>
      <w:rPr>
        <w:rStyle w:val="880"/>
      </w:rPr>
      <w:instrText xml:space="preserve">PAGE  </w:instrText>
    </w:r>
    <w:r>
      <w:rPr>
        <w:rStyle w:val="880"/>
      </w:rPr>
      <w:fldChar w:fldCharType="end"/>
    </w:r>
    <w:r>
      <w:rPr>
        <w:rStyle w:val="880"/>
      </w:rPr>
    </w:r>
    <w:r>
      <w:rPr>
        <w:rStyle w:val="880"/>
      </w:rPr>
    </w:r>
  </w:p>
  <w:p>
    <w:pPr>
      <w:pStyle w:val="87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paragraph" w:styleId="871">
    <w:name w:val="Заголовок 3"/>
    <w:basedOn w:val="870"/>
    <w:next w:val="870"/>
    <w:link w:val="875"/>
    <w:qFormat/>
    <w:pPr>
      <w:keepNext/>
      <w:outlineLvl w:val="2"/>
    </w:pPr>
    <w:rPr>
      <w:b/>
      <w:bCs/>
      <w:color w:val="000000"/>
      <w:szCs w:val="28"/>
    </w:rPr>
  </w:style>
  <w:style w:type="character" w:styleId="872">
    <w:name w:val="Основной шрифт абзаца"/>
    <w:next w:val="872"/>
    <w:link w:val="870"/>
    <w:semiHidden/>
  </w:style>
  <w:style w:type="table" w:styleId="873">
    <w:name w:val="Обычная таблица"/>
    <w:next w:val="873"/>
    <w:link w:val="870"/>
    <w:semiHidden/>
    <w:tblPr/>
  </w:style>
  <w:style w:type="numbering" w:styleId="874">
    <w:name w:val="Нет списка"/>
    <w:next w:val="874"/>
    <w:link w:val="870"/>
    <w:uiPriority w:val="99"/>
    <w:semiHidden/>
  </w:style>
  <w:style w:type="character" w:styleId="875">
    <w:name w:val="Заголовок 3 Знак"/>
    <w:next w:val="875"/>
    <w:link w:val="871"/>
    <w:rPr>
      <w:b/>
      <w:bCs/>
      <w:color w:val="000000"/>
      <w:sz w:val="24"/>
      <w:szCs w:val="28"/>
    </w:rPr>
  </w:style>
  <w:style w:type="paragraph" w:styleId="876">
    <w:name w:val="Верхний колонтитул"/>
    <w:basedOn w:val="870"/>
    <w:next w:val="876"/>
    <w:link w:val="877"/>
    <w:pPr>
      <w:tabs>
        <w:tab w:val="center" w:pos="4677" w:leader="none"/>
        <w:tab w:val="right" w:pos="9355" w:leader="none"/>
      </w:tabs>
    </w:pPr>
  </w:style>
  <w:style w:type="character" w:styleId="877">
    <w:name w:val="Верхний колонтитул Знак"/>
    <w:next w:val="877"/>
    <w:link w:val="876"/>
    <w:rPr>
      <w:sz w:val="24"/>
      <w:szCs w:val="24"/>
    </w:rPr>
  </w:style>
  <w:style w:type="paragraph" w:styleId="878">
    <w:name w:val="Текст выноски"/>
    <w:basedOn w:val="870"/>
    <w:next w:val="878"/>
    <w:link w:val="879"/>
    <w:semiHidden/>
    <w:rPr>
      <w:rFonts w:ascii="Tahoma" w:hAnsi="Tahoma" w:cs="Tahoma"/>
      <w:sz w:val="16"/>
      <w:szCs w:val="16"/>
    </w:rPr>
  </w:style>
  <w:style w:type="character" w:styleId="879">
    <w:name w:val="Текст выноски Знак"/>
    <w:next w:val="879"/>
    <w:link w:val="878"/>
    <w:semiHidden/>
    <w:rPr>
      <w:rFonts w:ascii="Tahoma" w:hAnsi="Tahoma" w:cs="Tahoma"/>
      <w:sz w:val="16"/>
      <w:szCs w:val="16"/>
    </w:rPr>
  </w:style>
  <w:style w:type="character" w:styleId="880">
    <w:name w:val="Номер страницы"/>
    <w:basedOn w:val="872"/>
    <w:next w:val="880"/>
    <w:link w:val="870"/>
  </w:style>
  <w:style w:type="character" w:styleId="881">
    <w:name w:val="Цветовое выделение"/>
    <w:next w:val="881"/>
    <w:link w:val="870"/>
    <w:rPr>
      <w:b/>
      <w:color w:val="26282f"/>
      <w:sz w:val="26"/>
    </w:rPr>
  </w:style>
  <w:style w:type="paragraph" w:styleId="882">
    <w:name w:val="Нормальный (таблица)"/>
    <w:basedOn w:val="870"/>
    <w:next w:val="870"/>
    <w:link w:val="870"/>
    <w:pPr>
      <w:jc w:val="both"/>
      <w:widowControl w:val="off"/>
    </w:pPr>
    <w:rPr>
      <w:rFonts w:ascii="Arial" w:hAnsi="Arial"/>
    </w:rPr>
  </w:style>
  <w:style w:type="paragraph" w:styleId="883">
    <w:name w:val="Прижатый влево"/>
    <w:basedOn w:val="870"/>
    <w:next w:val="870"/>
    <w:link w:val="870"/>
    <w:pPr>
      <w:widowControl w:val="off"/>
    </w:pPr>
    <w:rPr>
      <w:rFonts w:ascii="Arial" w:hAnsi="Arial"/>
    </w:rPr>
  </w:style>
  <w:style w:type="character" w:styleId="884">
    <w:name w:val="Гиперссылка"/>
    <w:next w:val="884"/>
    <w:link w:val="870"/>
    <w:uiPriority w:val="99"/>
    <w:unhideWhenUsed/>
    <w:rPr>
      <w:color w:val="0563c1"/>
      <w:u w:val="single"/>
    </w:rPr>
  </w:style>
  <w:style w:type="character" w:styleId="885">
    <w:name w:val="Просмотренная гиперссылка"/>
    <w:next w:val="885"/>
    <w:link w:val="870"/>
    <w:uiPriority w:val="99"/>
    <w:unhideWhenUsed/>
    <w:rPr>
      <w:color w:val="954f72"/>
      <w:u w:val="single"/>
    </w:rPr>
  </w:style>
  <w:style w:type="paragraph" w:styleId="886">
    <w:name w:val="msonormal"/>
    <w:basedOn w:val="870"/>
    <w:next w:val="886"/>
    <w:link w:val="870"/>
    <w:pPr>
      <w:spacing w:before="100" w:beforeAutospacing="1" w:after="100" w:afterAutospacing="1"/>
    </w:pPr>
  </w:style>
  <w:style w:type="paragraph" w:styleId="887">
    <w:name w:val="xl66"/>
    <w:basedOn w:val="870"/>
    <w:next w:val="887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88">
    <w:name w:val="xl67"/>
    <w:basedOn w:val="870"/>
    <w:next w:val="888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16"/>
      <w:szCs w:val="16"/>
    </w:rPr>
  </w:style>
  <w:style w:type="paragraph" w:styleId="889">
    <w:name w:val="xl68"/>
    <w:basedOn w:val="870"/>
    <w:next w:val="889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890">
    <w:name w:val="xl69"/>
    <w:basedOn w:val="870"/>
    <w:next w:val="890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891">
    <w:name w:val="xl70"/>
    <w:basedOn w:val="870"/>
    <w:next w:val="891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</w:pBdr>
    </w:pPr>
  </w:style>
  <w:style w:type="paragraph" w:styleId="892">
    <w:name w:val="xl71"/>
    <w:basedOn w:val="870"/>
    <w:next w:val="892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3">
    <w:name w:val="xl72"/>
    <w:basedOn w:val="870"/>
    <w:next w:val="893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4">
    <w:name w:val="xl73"/>
    <w:basedOn w:val="870"/>
    <w:next w:val="894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895">
    <w:name w:val="xl74"/>
    <w:basedOn w:val="870"/>
    <w:next w:val="895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6">
    <w:name w:val="xl75"/>
    <w:basedOn w:val="870"/>
    <w:next w:val="896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ff0000"/>
    </w:rPr>
  </w:style>
  <w:style w:type="paragraph" w:styleId="897">
    <w:name w:val="xl76"/>
    <w:basedOn w:val="870"/>
    <w:next w:val="897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8">
    <w:name w:val="xl77"/>
    <w:basedOn w:val="870"/>
    <w:next w:val="898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899">
    <w:name w:val="xl78"/>
    <w:basedOn w:val="870"/>
    <w:next w:val="899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0">
    <w:name w:val="xl79"/>
    <w:basedOn w:val="870"/>
    <w:next w:val="900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1">
    <w:name w:val="xl80"/>
    <w:basedOn w:val="870"/>
    <w:next w:val="901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2">
    <w:name w:val="xl81"/>
    <w:basedOn w:val="870"/>
    <w:next w:val="902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3">
    <w:name w:val="xl82"/>
    <w:basedOn w:val="870"/>
    <w:next w:val="903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904">
    <w:name w:val="xl83"/>
    <w:basedOn w:val="870"/>
    <w:next w:val="904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5">
    <w:name w:val="xl84"/>
    <w:basedOn w:val="870"/>
    <w:next w:val="905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906">
    <w:name w:val="xl85"/>
    <w:basedOn w:val="870"/>
    <w:next w:val="906"/>
    <w:link w:val="870"/>
    <w:pPr>
      <w:spacing w:before="100" w:beforeAutospacing="1" w:after="100" w:afterAutospacing="1"/>
      <w:shd w:val="clear" w:color="000000" w:fill="ffffff"/>
    </w:pPr>
  </w:style>
  <w:style w:type="paragraph" w:styleId="907">
    <w:name w:val="xl86"/>
    <w:basedOn w:val="870"/>
    <w:next w:val="907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8">
    <w:name w:val="xl87"/>
    <w:basedOn w:val="870"/>
    <w:next w:val="908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9">
    <w:name w:val="xl88"/>
    <w:basedOn w:val="870"/>
    <w:next w:val="909"/>
    <w:link w:val="870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10">
    <w:name w:val="xl89"/>
    <w:basedOn w:val="870"/>
    <w:next w:val="910"/>
    <w:link w:val="870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11">
    <w:name w:val="xl90"/>
    <w:basedOn w:val="870"/>
    <w:next w:val="911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912">
    <w:name w:val="xl91"/>
    <w:basedOn w:val="870"/>
    <w:next w:val="912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913">
    <w:name w:val="xl92"/>
    <w:basedOn w:val="870"/>
    <w:next w:val="913"/>
    <w:link w:val="870"/>
    <w:pPr>
      <w:spacing w:before="100" w:beforeAutospacing="1" w:after="100" w:afterAutospacing="1"/>
      <w:shd w:val="clear" w:color="000000" w:fill="ffffff"/>
    </w:pPr>
  </w:style>
  <w:style w:type="paragraph" w:styleId="914">
    <w:name w:val="xl93"/>
    <w:basedOn w:val="870"/>
    <w:next w:val="914"/>
    <w:link w:val="870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15">
    <w:name w:val="xl94"/>
    <w:basedOn w:val="870"/>
    <w:next w:val="915"/>
    <w:link w:val="870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16">
    <w:name w:val="xl95"/>
    <w:basedOn w:val="870"/>
    <w:next w:val="916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17">
    <w:name w:val="xl96"/>
    <w:basedOn w:val="870"/>
    <w:next w:val="917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18">
    <w:name w:val="xl97"/>
    <w:basedOn w:val="870"/>
    <w:next w:val="918"/>
    <w:link w:val="870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919">
    <w:name w:val="xl98"/>
    <w:basedOn w:val="870"/>
    <w:next w:val="919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920">
    <w:name w:val="xl99"/>
    <w:basedOn w:val="870"/>
    <w:next w:val="920"/>
    <w:link w:val="870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1">
    <w:name w:val="xl100"/>
    <w:basedOn w:val="870"/>
    <w:next w:val="921"/>
    <w:link w:val="870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2">
    <w:name w:val="xl101"/>
    <w:basedOn w:val="870"/>
    <w:next w:val="922"/>
    <w:link w:val="870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3">
    <w:name w:val="xl102"/>
    <w:basedOn w:val="870"/>
    <w:next w:val="923"/>
    <w:link w:val="870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4">
    <w:name w:val="xl103"/>
    <w:basedOn w:val="870"/>
    <w:next w:val="924"/>
    <w:link w:val="870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5">
    <w:name w:val="xl104"/>
    <w:basedOn w:val="870"/>
    <w:next w:val="925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6">
    <w:name w:val="xl105"/>
    <w:basedOn w:val="870"/>
    <w:next w:val="926"/>
    <w:link w:val="870"/>
    <w:pPr>
      <w:spacing w:before="100" w:beforeAutospacing="1" w:after="100" w:afterAutospacing="1"/>
    </w:pPr>
  </w:style>
  <w:style w:type="paragraph" w:styleId="927">
    <w:name w:val="xl106"/>
    <w:basedOn w:val="870"/>
    <w:next w:val="927"/>
    <w:link w:val="870"/>
    <w:pPr>
      <w:spacing w:before="100" w:beforeAutospacing="1" w:after="100" w:afterAutospacing="1"/>
    </w:pPr>
  </w:style>
  <w:style w:type="paragraph" w:styleId="928">
    <w:name w:val="xl107"/>
    <w:basedOn w:val="870"/>
    <w:next w:val="928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29">
    <w:name w:val="xl108"/>
    <w:basedOn w:val="870"/>
    <w:next w:val="929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30">
    <w:name w:val="xl109"/>
    <w:basedOn w:val="870"/>
    <w:next w:val="930"/>
    <w:link w:val="870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31">
    <w:name w:val="xl110"/>
    <w:basedOn w:val="870"/>
    <w:next w:val="931"/>
    <w:link w:val="870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32">
    <w:name w:val="xl111"/>
    <w:basedOn w:val="870"/>
    <w:next w:val="932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33">
    <w:name w:val="Без интервала"/>
    <w:next w:val="933"/>
    <w:link w:val="870"/>
    <w:uiPriority w:val="1"/>
    <w:qFormat/>
    <w:rPr>
      <w:sz w:val="24"/>
      <w:szCs w:val="24"/>
      <w:lang w:val="ru-RU" w:eastAsia="ru-RU" w:bidi="ar-SA"/>
    </w:rPr>
  </w:style>
  <w:style w:type="table" w:styleId="934">
    <w:name w:val="Сетка таблицы"/>
    <w:basedOn w:val="873"/>
    <w:next w:val="934"/>
    <w:link w:val="870"/>
    <w:tblPr/>
  </w:style>
  <w:style w:type="character" w:styleId="935" w:default="1">
    <w:name w:val="Default Paragraph Font"/>
    <w:uiPriority w:val="1"/>
    <w:semiHidden/>
    <w:unhideWhenUsed/>
  </w:style>
  <w:style w:type="numbering" w:styleId="936" w:default="1">
    <w:name w:val="No List"/>
    <w:uiPriority w:val="99"/>
    <w:semiHidden/>
    <w:unhideWhenUsed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20</cp:revision>
  <dcterms:created xsi:type="dcterms:W3CDTF">2024-11-11T17:28:00Z</dcterms:created>
  <dcterms:modified xsi:type="dcterms:W3CDTF">2025-12-26T13:07:10Z</dcterms:modified>
  <cp:version>917504</cp:version>
</cp:coreProperties>
</file>